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0669" w:rsidRPr="00095ABC" w:rsidRDefault="00861246">
      <w:pPr>
        <w:rPr>
          <w:rFonts w:asciiTheme="majorHAnsi" w:hAnsiTheme="majorHAnsi"/>
          <w:b/>
        </w:rPr>
      </w:pPr>
      <w:bookmarkStart w:id="0" w:name="_GoBack"/>
      <w:bookmarkEnd w:id="0"/>
      <w:r w:rsidRPr="00095ABC">
        <w:rPr>
          <w:rFonts w:asciiTheme="majorHAnsi" w:hAnsiTheme="majorHAnsi"/>
          <w:b/>
        </w:rPr>
        <w:t>GC</w:t>
      </w:r>
      <w:r w:rsidR="00227327" w:rsidRPr="00095ABC">
        <w:rPr>
          <w:rFonts w:asciiTheme="majorHAnsi" w:hAnsiTheme="majorHAnsi"/>
          <w:b/>
        </w:rPr>
        <w:t>-TOF-MS</w:t>
      </w:r>
      <w:r w:rsidRPr="00095ABC">
        <w:rPr>
          <w:rFonts w:asciiTheme="majorHAnsi" w:hAnsiTheme="majorHAnsi"/>
          <w:b/>
        </w:rPr>
        <w:t xml:space="preserve"> Metabolomics Methods</w:t>
      </w:r>
      <w:r w:rsidR="0012764C" w:rsidRPr="00095ABC">
        <w:rPr>
          <w:rFonts w:asciiTheme="majorHAnsi" w:hAnsiTheme="majorHAnsi"/>
          <w:b/>
        </w:rPr>
        <w:t xml:space="preserve"> for </w:t>
      </w:r>
      <w:r w:rsidR="005B5685" w:rsidRPr="00095ABC">
        <w:rPr>
          <w:rFonts w:asciiTheme="majorHAnsi" w:hAnsiTheme="majorHAnsi"/>
          <w:b/>
        </w:rPr>
        <w:t>Breast Tissue</w:t>
      </w:r>
      <w:r w:rsidR="00093FB1">
        <w:rPr>
          <w:rFonts w:asciiTheme="majorHAnsi" w:hAnsiTheme="majorHAnsi"/>
          <w:b/>
        </w:rPr>
        <w:t xml:space="preserve"> Processing</w:t>
      </w:r>
    </w:p>
    <w:p w:rsidR="00093FB1" w:rsidRPr="00093FB1" w:rsidRDefault="00093FB1" w:rsidP="00093FB1">
      <w:pPr>
        <w:autoSpaceDE w:val="0"/>
        <w:autoSpaceDN w:val="0"/>
        <w:adjustRightInd w:val="0"/>
        <w:spacing w:after="0" w:line="240" w:lineRule="auto"/>
        <w:jc w:val="both"/>
        <w:rPr>
          <w:rFonts w:ascii="Arial" w:hAnsi="Arial" w:cs="Arial"/>
        </w:rPr>
      </w:pPr>
      <w:r w:rsidRPr="00093FB1">
        <w:rPr>
          <w:rFonts w:ascii="Arial" w:hAnsi="Arial" w:cs="Arial"/>
        </w:rPr>
        <w:t>Individually weighed breast tissue samples were provided frozen in tubes containing ceramic homogenization beads. Aliquots of 50-120</w:t>
      </w:r>
      <w:r>
        <w:rPr>
          <w:rFonts w:ascii="Arial" w:hAnsi="Arial" w:cs="Arial"/>
        </w:rPr>
        <w:t xml:space="preserve"> </w:t>
      </w:r>
      <w:r w:rsidRPr="00093FB1">
        <w:rPr>
          <w:rFonts w:ascii="Arial" w:hAnsi="Arial" w:cs="Arial"/>
        </w:rPr>
        <w:t xml:space="preserve">mg of breast tissue were mixed with degassed 3:3:2 </w:t>
      </w:r>
      <w:proofErr w:type="spellStart"/>
      <w:r w:rsidRPr="00093FB1">
        <w:rPr>
          <w:rFonts w:ascii="Arial" w:hAnsi="Arial" w:cs="Arial"/>
        </w:rPr>
        <w:t>Acetonitrile</w:t>
      </w:r>
      <w:proofErr w:type="gramStart"/>
      <w:r w:rsidRPr="00093FB1">
        <w:rPr>
          <w:rFonts w:ascii="Arial" w:hAnsi="Arial" w:cs="Arial"/>
        </w:rPr>
        <w:t>:Isopropanol:Water</w:t>
      </w:r>
      <w:proofErr w:type="spellEnd"/>
      <w:proofErr w:type="gramEnd"/>
      <w:r w:rsidRPr="00093FB1">
        <w:rPr>
          <w:rFonts w:ascii="Arial" w:hAnsi="Arial" w:cs="Arial"/>
        </w:rPr>
        <w:t xml:space="preserve"> solution at a concentration of 100 mg/mL. Samples were homogenized in a </w:t>
      </w:r>
      <w:proofErr w:type="spellStart"/>
      <w:r w:rsidRPr="00093FB1">
        <w:rPr>
          <w:rFonts w:ascii="Arial" w:hAnsi="Arial" w:cs="Arial"/>
        </w:rPr>
        <w:t>MagNA</w:t>
      </w:r>
      <w:proofErr w:type="spellEnd"/>
      <w:r w:rsidRPr="00093FB1">
        <w:rPr>
          <w:rFonts w:ascii="Arial" w:hAnsi="Arial" w:cs="Arial"/>
        </w:rPr>
        <w:t xml:space="preserve"> </w:t>
      </w:r>
      <w:proofErr w:type="spellStart"/>
      <w:r w:rsidRPr="00093FB1">
        <w:rPr>
          <w:rFonts w:ascii="Arial" w:hAnsi="Arial" w:cs="Arial"/>
        </w:rPr>
        <w:t>Lyser</w:t>
      </w:r>
      <w:proofErr w:type="spellEnd"/>
      <w:r w:rsidRPr="00093FB1">
        <w:rPr>
          <w:rFonts w:ascii="Arial" w:hAnsi="Arial" w:cs="Arial"/>
        </w:rPr>
        <w:t xml:space="preserve">  Bead Homogenizer (Roche) for two pulses at 6500 rpm for 20 sec and place samples in cooling station (chilled at -20°C) for one minute in between the pulses. Homogenates transferred into new labeled tubes. Samples were centrifuged again at 4°C for 5 minutes at 12000 rcf and a volume of the homogenate corresponding to 50 mg breast tissue was transferred to a new set of tubes for further processing. Additionally, 100-250 µL of the doubly centrifuged homogenates were transferred to larger tubes based on phenotypes (Reduction, DCIS, HER2+, Luminal A, Luminal B, and Basal) to create phenotypic pool sample by combining equal volume aliquots from each sample in the phenotype. Equal volumes of the phenotypic pooled samples were then combined in another larger tube to create a pooled QC sample for the entire study (Total Pool 1). Pooled samples were aliquotted into analytical pool sample tubes and handled the same as the experimental sample tubes containing volumes corresponding to 50 mg of each sample. The samples were taken to dryness on the vacuum centrifuge and mixed with a 50:50 solution of </w:t>
      </w:r>
      <w:proofErr w:type="spellStart"/>
      <w:r w:rsidRPr="00093FB1">
        <w:rPr>
          <w:rFonts w:ascii="Arial" w:hAnsi="Arial" w:cs="Arial"/>
        </w:rPr>
        <w:t>Acetonitrile</w:t>
      </w:r>
      <w:proofErr w:type="gramStart"/>
      <w:r w:rsidRPr="00093FB1">
        <w:rPr>
          <w:rFonts w:ascii="Arial" w:hAnsi="Arial" w:cs="Arial"/>
        </w:rPr>
        <w:t>:Water</w:t>
      </w:r>
      <w:proofErr w:type="spellEnd"/>
      <w:proofErr w:type="gramEnd"/>
      <w:r w:rsidRPr="00093FB1">
        <w:rPr>
          <w:rFonts w:ascii="Arial" w:hAnsi="Arial" w:cs="Arial"/>
        </w:rPr>
        <w:t>. Samples were vortexed and centrifuged for 5 minutes at 4°C. The supernatant was removed and placed into a new tube. Samples were completely dried by vacuum centrifuge and were reconstituted by adding 630 µL of D</w:t>
      </w:r>
      <w:r w:rsidRPr="00093FB1">
        <w:rPr>
          <w:rFonts w:ascii="Arial" w:hAnsi="Arial" w:cs="Arial"/>
          <w:vertAlign w:val="subscript"/>
        </w:rPr>
        <w:t>2</w:t>
      </w:r>
      <w:r w:rsidRPr="00093FB1">
        <w:rPr>
          <w:rFonts w:ascii="Arial" w:hAnsi="Arial" w:cs="Arial"/>
        </w:rPr>
        <w:t>O (Aldrich) and 70 µL of Chenomx ISTD solution plus Imidazole as the chemical shift reference (Chenomx, Edmonton, Alberta, Canada).  The samples were vortexed and centrifuged at 12000 rcf for 2 minutes. 600 µL of sample was transferred into 5mm NMR tubes and analyzed by NMR.</w:t>
      </w:r>
    </w:p>
    <w:p w:rsidR="00093FB1" w:rsidRPr="00093FB1" w:rsidRDefault="00093FB1" w:rsidP="00093FB1">
      <w:pPr>
        <w:autoSpaceDE w:val="0"/>
        <w:autoSpaceDN w:val="0"/>
        <w:adjustRightInd w:val="0"/>
        <w:spacing w:after="0" w:line="240" w:lineRule="auto"/>
        <w:jc w:val="both"/>
        <w:rPr>
          <w:rFonts w:ascii="Arial" w:hAnsi="Arial" w:cs="Arial"/>
        </w:rPr>
      </w:pPr>
    </w:p>
    <w:p w:rsidR="000B67A9" w:rsidRPr="00095ABC" w:rsidRDefault="00607008" w:rsidP="00093FB1">
      <w:pPr>
        <w:autoSpaceDE w:val="0"/>
        <w:autoSpaceDN w:val="0"/>
        <w:adjustRightInd w:val="0"/>
        <w:spacing w:after="0" w:line="240" w:lineRule="auto"/>
        <w:jc w:val="both"/>
        <w:rPr>
          <w:rFonts w:ascii="Arial" w:hAnsi="Arial" w:cs="Arial"/>
        </w:rPr>
      </w:pPr>
      <w:r w:rsidRPr="00095ABC">
        <w:rPr>
          <w:rFonts w:ascii="Arial" w:hAnsi="Arial" w:cs="Arial"/>
        </w:rPr>
        <w:t xml:space="preserve">250 </w:t>
      </w:r>
      <w:r w:rsidR="00664056" w:rsidRPr="00095ABC">
        <w:rPr>
          <w:rFonts w:ascii="Arial" w:hAnsi="Arial" w:cs="Arial"/>
        </w:rPr>
        <w:t xml:space="preserve">µL </w:t>
      </w:r>
      <w:r w:rsidR="0011572D">
        <w:rPr>
          <w:rFonts w:ascii="Arial" w:hAnsi="Arial" w:cs="Arial"/>
        </w:rPr>
        <w:t xml:space="preserve">of the returned NMR sample </w:t>
      </w:r>
      <w:r w:rsidR="00093FB1">
        <w:rPr>
          <w:rFonts w:ascii="Arial" w:hAnsi="Arial" w:cs="Arial"/>
        </w:rPr>
        <w:t xml:space="preserve">was transferred </w:t>
      </w:r>
      <w:r w:rsidR="00664056" w:rsidRPr="00095ABC">
        <w:rPr>
          <w:rFonts w:ascii="Arial" w:hAnsi="Arial" w:cs="Arial"/>
        </w:rPr>
        <w:t xml:space="preserve">to a new </w:t>
      </w:r>
      <w:r w:rsidR="00093FB1">
        <w:rPr>
          <w:rFonts w:ascii="Arial" w:hAnsi="Arial" w:cs="Arial"/>
        </w:rPr>
        <w:t>microcentrifuge</w:t>
      </w:r>
      <w:r w:rsidR="00BD6995" w:rsidRPr="00095ABC">
        <w:rPr>
          <w:rFonts w:ascii="Arial" w:hAnsi="Arial" w:cs="Arial"/>
        </w:rPr>
        <w:t xml:space="preserve"> </w:t>
      </w:r>
      <w:r w:rsidR="00664056" w:rsidRPr="00095ABC">
        <w:rPr>
          <w:rFonts w:ascii="Arial" w:hAnsi="Arial" w:cs="Arial"/>
        </w:rPr>
        <w:t>tube</w:t>
      </w:r>
      <w:r w:rsidR="00093FB1">
        <w:rPr>
          <w:rFonts w:ascii="Arial" w:hAnsi="Arial" w:cs="Arial"/>
        </w:rPr>
        <w:t>s</w:t>
      </w:r>
      <w:r w:rsidR="00664056" w:rsidRPr="00095ABC">
        <w:rPr>
          <w:rFonts w:ascii="Arial" w:hAnsi="Arial" w:cs="Arial"/>
        </w:rPr>
        <w:t xml:space="preserve"> and dried by vacuum centrifuge.</w:t>
      </w:r>
      <w:r w:rsidR="00093FB1">
        <w:rPr>
          <w:rFonts w:ascii="Arial" w:hAnsi="Arial" w:cs="Arial"/>
        </w:rPr>
        <w:t xml:space="preserve"> </w:t>
      </w:r>
      <w:r w:rsidRPr="00095ABC">
        <w:rPr>
          <w:rFonts w:ascii="Arial" w:hAnsi="Arial" w:cs="Arial"/>
        </w:rPr>
        <w:t xml:space="preserve">The </w:t>
      </w:r>
      <w:r w:rsidR="00E54E09" w:rsidRPr="00095ABC">
        <w:rPr>
          <w:rFonts w:ascii="Arial" w:hAnsi="Arial" w:cs="Arial"/>
        </w:rPr>
        <w:t xml:space="preserve">samples were </w:t>
      </w:r>
      <w:r w:rsidRPr="00095ABC">
        <w:rPr>
          <w:rFonts w:ascii="Arial" w:hAnsi="Arial" w:cs="Arial"/>
        </w:rPr>
        <w:t xml:space="preserve">mixed with 1:1 </w:t>
      </w:r>
      <w:proofErr w:type="spellStart"/>
      <w:r w:rsidRPr="00095ABC">
        <w:rPr>
          <w:rFonts w:ascii="Arial" w:hAnsi="Arial" w:cs="Arial"/>
        </w:rPr>
        <w:t>Methanol</w:t>
      </w:r>
      <w:proofErr w:type="gramStart"/>
      <w:r w:rsidRPr="00095ABC">
        <w:rPr>
          <w:rFonts w:ascii="Arial" w:hAnsi="Arial" w:cs="Arial"/>
        </w:rPr>
        <w:t>:water</w:t>
      </w:r>
      <w:proofErr w:type="spellEnd"/>
      <w:proofErr w:type="gramEnd"/>
      <w:r w:rsidRPr="00095ABC">
        <w:rPr>
          <w:rFonts w:ascii="Arial" w:hAnsi="Arial" w:cs="Arial"/>
        </w:rPr>
        <w:t xml:space="preserve">, </w:t>
      </w:r>
      <w:proofErr w:type="spellStart"/>
      <w:r w:rsidRPr="00095ABC">
        <w:rPr>
          <w:rFonts w:ascii="Arial" w:hAnsi="Arial" w:cs="Arial"/>
        </w:rPr>
        <w:t>vortexed</w:t>
      </w:r>
      <w:proofErr w:type="spellEnd"/>
      <w:r w:rsidRPr="00095ABC">
        <w:rPr>
          <w:rFonts w:ascii="Arial" w:hAnsi="Arial" w:cs="Arial"/>
        </w:rPr>
        <w:t xml:space="preserve"> and taken to dryness. Dried samples were </w:t>
      </w:r>
      <w:r w:rsidR="00E54E09" w:rsidRPr="00095ABC">
        <w:rPr>
          <w:rFonts w:ascii="Arial" w:hAnsi="Arial" w:cs="Arial"/>
        </w:rPr>
        <w:t>spiked with</w:t>
      </w:r>
      <w:r w:rsidR="00BC3FBE" w:rsidRPr="00095ABC">
        <w:rPr>
          <w:rFonts w:ascii="Arial" w:hAnsi="Arial" w:cs="Arial"/>
        </w:rPr>
        <w:t xml:space="preserve"> </w:t>
      </w:r>
      <w:r w:rsidR="006D6871" w:rsidRPr="00095ABC">
        <w:rPr>
          <w:rFonts w:ascii="Arial" w:hAnsi="Arial" w:cs="Arial"/>
        </w:rPr>
        <w:t>10 µL</w:t>
      </w:r>
      <w:r w:rsidR="00E54E09" w:rsidRPr="00095ABC">
        <w:rPr>
          <w:rFonts w:ascii="Arial" w:hAnsi="Arial" w:cs="Arial"/>
        </w:rPr>
        <w:t xml:space="preserve"> of </w:t>
      </w:r>
      <w:proofErr w:type="spellStart"/>
      <w:r w:rsidR="00E40EB0" w:rsidRPr="00095ABC">
        <w:rPr>
          <w:rFonts w:ascii="Arial" w:hAnsi="Arial" w:cs="Arial"/>
        </w:rPr>
        <w:t>Methoxyamine</w:t>
      </w:r>
      <w:proofErr w:type="spellEnd"/>
      <w:r w:rsidR="00E40EB0" w:rsidRPr="00095ABC">
        <w:rPr>
          <w:rFonts w:ascii="Arial" w:hAnsi="Arial" w:cs="Arial"/>
        </w:rPr>
        <w:t xml:space="preserve"> Hydrochloride</w:t>
      </w:r>
      <w:r w:rsidR="0055181D" w:rsidRPr="00095ABC">
        <w:rPr>
          <w:rFonts w:ascii="Arial" w:hAnsi="Arial" w:cs="Arial"/>
        </w:rPr>
        <w:t xml:space="preserve"> (</w:t>
      </w:r>
      <w:proofErr w:type="spellStart"/>
      <w:r w:rsidR="0055181D" w:rsidRPr="00095ABC">
        <w:rPr>
          <w:rFonts w:ascii="Arial" w:hAnsi="Arial" w:cs="Arial"/>
        </w:rPr>
        <w:t>MeOx</w:t>
      </w:r>
      <w:proofErr w:type="spellEnd"/>
      <w:r w:rsidR="0055181D" w:rsidRPr="00095ABC">
        <w:rPr>
          <w:rFonts w:ascii="Arial" w:hAnsi="Arial" w:cs="Arial"/>
        </w:rPr>
        <w:t>)</w:t>
      </w:r>
      <w:r w:rsidR="00E40EB0" w:rsidRPr="00095ABC">
        <w:rPr>
          <w:rFonts w:ascii="Arial" w:hAnsi="Arial" w:cs="Arial"/>
        </w:rPr>
        <w:t xml:space="preserve"> </w:t>
      </w:r>
      <w:r w:rsidR="00E54E09" w:rsidRPr="00095ABC">
        <w:rPr>
          <w:rFonts w:ascii="Arial" w:hAnsi="Arial" w:cs="Arial"/>
        </w:rPr>
        <w:t xml:space="preserve">in pyridine </w:t>
      </w:r>
      <w:r w:rsidR="00E40EB0" w:rsidRPr="00095ABC">
        <w:rPr>
          <w:rFonts w:ascii="Arial" w:hAnsi="Arial" w:cs="Arial"/>
        </w:rPr>
        <w:t xml:space="preserve">(40 mg/mL) </w:t>
      </w:r>
      <w:r w:rsidR="00E54E09" w:rsidRPr="00095ABC">
        <w:rPr>
          <w:rFonts w:ascii="Arial" w:hAnsi="Arial" w:cs="Arial"/>
        </w:rPr>
        <w:t>and placed on</w:t>
      </w:r>
      <w:r w:rsidR="009A6FCA" w:rsidRPr="00095ABC">
        <w:rPr>
          <w:rFonts w:ascii="Arial" w:hAnsi="Arial" w:cs="Arial"/>
        </w:rPr>
        <w:t>to a</w:t>
      </w:r>
      <w:r w:rsidR="00E54E09" w:rsidRPr="00095ABC">
        <w:rPr>
          <w:rFonts w:ascii="Arial" w:hAnsi="Arial" w:cs="Arial"/>
        </w:rPr>
        <w:t xml:space="preserve"> </w:t>
      </w:r>
      <w:proofErr w:type="spellStart"/>
      <w:r w:rsidR="00E54E09" w:rsidRPr="00095ABC">
        <w:rPr>
          <w:rFonts w:ascii="Arial" w:hAnsi="Arial" w:cs="Arial"/>
        </w:rPr>
        <w:t>Thermomixer</w:t>
      </w:r>
      <w:proofErr w:type="spellEnd"/>
      <w:r w:rsidR="00E54E09" w:rsidRPr="00095ABC">
        <w:rPr>
          <w:rFonts w:ascii="Arial" w:hAnsi="Arial" w:cs="Arial"/>
        </w:rPr>
        <w:t xml:space="preserve"> for 90 minutes at 30</w:t>
      </w:r>
      <w:r w:rsidR="00093FB1">
        <w:rPr>
          <w:rFonts w:ascii="Cambria Math" w:hAnsi="Cambria Math" w:cs="Cambria Math"/>
        </w:rPr>
        <w:t>°</w:t>
      </w:r>
      <w:r w:rsidR="00E54E09" w:rsidRPr="00095ABC">
        <w:rPr>
          <w:rFonts w:ascii="Arial" w:hAnsi="Arial" w:cs="Arial"/>
        </w:rPr>
        <w:t xml:space="preserve">C at </w:t>
      </w:r>
      <w:r w:rsidR="009A6FCA" w:rsidRPr="00095ABC">
        <w:rPr>
          <w:rFonts w:ascii="Arial" w:hAnsi="Arial" w:cs="Arial"/>
        </w:rPr>
        <w:t>maximum</w:t>
      </w:r>
      <w:r w:rsidR="00E54E09" w:rsidRPr="00095ABC">
        <w:rPr>
          <w:rFonts w:ascii="Arial" w:hAnsi="Arial" w:cs="Arial"/>
        </w:rPr>
        <w:t xml:space="preserve"> speed.  After cooling to room temperature,</w:t>
      </w:r>
      <w:r w:rsidR="009A6FCA" w:rsidRPr="00095ABC">
        <w:rPr>
          <w:rFonts w:ascii="Arial" w:hAnsi="Arial" w:cs="Arial"/>
        </w:rPr>
        <w:t xml:space="preserve"> samples were spiked with </w:t>
      </w:r>
      <w:r w:rsidR="00E54E09" w:rsidRPr="00095ABC">
        <w:rPr>
          <w:rFonts w:ascii="Arial" w:hAnsi="Arial" w:cs="Arial"/>
        </w:rPr>
        <w:t xml:space="preserve">91 µL of MSTFA+FAME mix (1 mL </w:t>
      </w:r>
      <w:r w:rsidR="003D75E1" w:rsidRPr="00095ABC">
        <w:rPr>
          <w:rFonts w:ascii="Arial" w:hAnsi="Arial" w:cs="Arial"/>
          <w:lang w:val="en"/>
        </w:rPr>
        <w:t>N-Methyl-N-(</w:t>
      </w:r>
      <w:proofErr w:type="spellStart"/>
      <w:r w:rsidR="003D75E1" w:rsidRPr="00095ABC">
        <w:rPr>
          <w:rFonts w:ascii="Arial" w:hAnsi="Arial" w:cs="Arial"/>
          <w:lang w:val="en"/>
        </w:rPr>
        <w:t>trimethylsilyl</w:t>
      </w:r>
      <w:proofErr w:type="spellEnd"/>
      <w:proofErr w:type="gramStart"/>
      <w:r w:rsidR="003D75E1" w:rsidRPr="00095ABC">
        <w:rPr>
          <w:rFonts w:ascii="Arial" w:hAnsi="Arial" w:cs="Arial"/>
          <w:lang w:val="en"/>
        </w:rPr>
        <w:t>)</w:t>
      </w:r>
      <w:proofErr w:type="spellStart"/>
      <w:r w:rsidR="003D75E1" w:rsidRPr="00095ABC">
        <w:rPr>
          <w:rFonts w:ascii="Arial" w:hAnsi="Arial" w:cs="Arial"/>
          <w:lang w:val="en"/>
        </w:rPr>
        <w:t>trifluoroacetamide</w:t>
      </w:r>
      <w:proofErr w:type="spellEnd"/>
      <w:proofErr w:type="gramEnd"/>
      <w:r w:rsidR="003D75E1" w:rsidRPr="00095ABC">
        <w:rPr>
          <w:rFonts w:ascii="Arial" w:hAnsi="Arial" w:cs="Arial"/>
          <w:lang w:val="en"/>
        </w:rPr>
        <w:t xml:space="preserve"> </w:t>
      </w:r>
      <w:r w:rsidR="0055181D" w:rsidRPr="00095ABC">
        <w:rPr>
          <w:rFonts w:ascii="Arial" w:hAnsi="Arial" w:cs="Arial"/>
        </w:rPr>
        <w:t>(</w:t>
      </w:r>
      <w:r w:rsidR="00E54E09" w:rsidRPr="00095ABC">
        <w:rPr>
          <w:rFonts w:ascii="Arial" w:hAnsi="Arial" w:cs="Arial"/>
        </w:rPr>
        <w:t>MSTFA</w:t>
      </w:r>
      <w:r w:rsidR="0055181D" w:rsidRPr="00095ABC">
        <w:rPr>
          <w:rFonts w:ascii="Arial" w:hAnsi="Arial" w:cs="Arial"/>
        </w:rPr>
        <w:t>)</w:t>
      </w:r>
      <w:r w:rsidR="00E54E09" w:rsidRPr="00095ABC">
        <w:rPr>
          <w:rFonts w:ascii="Arial" w:hAnsi="Arial" w:cs="Arial"/>
        </w:rPr>
        <w:t xml:space="preserve"> + 10 µL</w:t>
      </w:r>
      <w:r w:rsidR="009A6FCA" w:rsidRPr="00095ABC">
        <w:rPr>
          <w:rFonts w:ascii="Arial" w:hAnsi="Arial" w:cs="Arial"/>
        </w:rPr>
        <w:t xml:space="preserve"> </w:t>
      </w:r>
      <w:r w:rsidR="00E40EB0" w:rsidRPr="00095ABC">
        <w:rPr>
          <w:rFonts w:ascii="Arial" w:hAnsi="Arial" w:cs="Arial"/>
        </w:rPr>
        <w:t>fatty acid methyl ester (</w:t>
      </w:r>
      <w:r w:rsidR="009A6FCA" w:rsidRPr="00095ABC">
        <w:rPr>
          <w:rFonts w:ascii="Arial" w:hAnsi="Arial" w:cs="Arial"/>
        </w:rPr>
        <w:t>FAME</w:t>
      </w:r>
      <w:r w:rsidR="00E40EB0" w:rsidRPr="00095ABC">
        <w:rPr>
          <w:rFonts w:ascii="Arial" w:hAnsi="Arial" w:cs="Arial"/>
        </w:rPr>
        <w:t>)</w:t>
      </w:r>
      <w:r w:rsidR="009A6FCA" w:rsidRPr="00095ABC">
        <w:rPr>
          <w:rFonts w:ascii="Arial" w:hAnsi="Arial" w:cs="Arial"/>
        </w:rPr>
        <w:t xml:space="preserve"> </w:t>
      </w:r>
      <w:r w:rsidR="00D47E1A" w:rsidRPr="00095ABC">
        <w:rPr>
          <w:rFonts w:ascii="Arial" w:hAnsi="Arial" w:cs="Arial"/>
        </w:rPr>
        <w:t xml:space="preserve">retention index </w:t>
      </w:r>
      <w:r w:rsidR="009A6FCA" w:rsidRPr="00095ABC">
        <w:rPr>
          <w:rFonts w:ascii="Arial" w:hAnsi="Arial" w:cs="Arial"/>
        </w:rPr>
        <w:t>marker solution</w:t>
      </w:r>
      <w:r w:rsidR="00E40EB0" w:rsidRPr="00095ABC">
        <w:rPr>
          <w:rFonts w:ascii="Arial" w:hAnsi="Arial" w:cs="Arial"/>
        </w:rPr>
        <w:t xml:space="preserve">; FAME mix contains C8, C9, C10, C12, </w:t>
      </w:r>
      <w:r w:rsidR="00BD6995" w:rsidRPr="00095ABC">
        <w:rPr>
          <w:rFonts w:ascii="Arial" w:hAnsi="Arial" w:cs="Arial"/>
        </w:rPr>
        <w:t xml:space="preserve">C14, C16, C18, C20, C22, </w:t>
      </w:r>
      <w:r w:rsidR="00E40EB0" w:rsidRPr="00095ABC">
        <w:rPr>
          <w:rFonts w:ascii="Arial" w:hAnsi="Arial" w:cs="Arial"/>
        </w:rPr>
        <w:t>C24, C26, C28, and C30 fatty acid methyl esters</w:t>
      </w:r>
      <w:r w:rsidR="009A6FCA" w:rsidRPr="00095ABC">
        <w:rPr>
          <w:rFonts w:ascii="Arial" w:hAnsi="Arial" w:cs="Arial"/>
        </w:rPr>
        <w:t>) and placed onto a Thermomixer for 45 minutes at 70</w:t>
      </w:r>
      <w:r w:rsidR="00093FB1">
        <w:rPr>
          <w:rFonts w:ascii="Cambria Math" w:hAnsi="Cambria Math" w:cs="Cambria Math"/>
        </w:rPr>
        <w:t>°</w:t>
      </w:r>
      <w:r w:rsidR="009A6FCA" w:rsidRPr="00095ABC">
        <w:rPr>
          <w:rFonts w:ascii="Arial" w:hAnsi="Arial" w:cs="Arial"/>
        </w:rPr>
        <w:t>C at maximum speed.  Samples were cooled to room temperature before transferring to GC vials</w:t>
      </w:r>
      <w:r w:rsidR="00E40EB0" w:rsidRPr="00095ABC">
        <w:rPr>
          <w:rFonts w:ascii="Arial" w:hAnsi="Arial" w:cs="Arial"/>
        </w:rPr>
        <w:t xml:space="preserve"> with inserts</w:t>
      </w:r>
      <w:r w:rsidR="009A6FCA" w:rsidRPr="00095ABC">
        <w:rPr>
          <w:rFonts w:ascii="Arial" w:hAnsi="Arial" w:cs="Arial"/>
        </w:rPr>
        <w:t>.</w:t>
      </w:r>
      <w:r w:rsidR="000B67A9" w:rsidRPr="00095ABC">
        <w:rPr>
          <w:rFonts w:ascii="Arial" w:hAnsi="Arial" w:cs="Arial"/>
        </w:rPr>
        <w:t xml:space="preserve"> Sample preparation procedures</w:t>
      </w:r>
      <w:r w:rsidR="00D80221" w:rsidRPr="00095ABC">
        <w:rPr>
          <w:rFonts w:ascii="Arial" w:hAnsi="Arial" w:cs="Arial"/>
          <w:vertAlign w:val="superscript"/>
        </w:rPr>
        <w:t>1</w:t>
      </w:r>
      <w:r w:rsidR="000B67A9" w:rsidRPr="00095ABC">
        <w:rPr>
          <w:rFonts w:ascii="Arial" w:hAnsi="Arial" w:cs="Arial"/>
        </w:rPr>
        <w:t xml:space="preserve"> were similar to those </w:t>
      </w:r>
      <w:r w:rsidR="000867D9" w:rsidRPr="00095ABC">
        <w:rPr>
          <w:rFonts w:ascii="Arial" w:hAnsi="Arial" w:cs="Arial"/>
        </w:rPr>
        <w:t xml:space="preserve">published </w:t>
      </w:r>
      <w:r w:rsidR="000B67A9" w:rsidRPr="00095ABC">
        <w:rPr>
          <w:rFonts w:ascii="Arial" w:hAnsi="Arial" w:cs="Arial"/>
        </w:rPr>
        <w:t>by Dr. Oliver Fiehn</w:t>
      </w:r>
      <w:r w:rsidR="00D80221" w:rsidRPr="00095ABC">
        <w:rPr>
          <w:rFonts w:ascii="Arial" w:hAnsi="Arial" w:cs="Arial"/>
        </w:rPr>
        <w:t>.</w:t>
      </w:r>
      <w:r w:rsidR="00E40EB0" w:rsidRPr="00095ABC">
        <w:rPr>
          <w:rFonts w:ascii="Arial" w:hAnsi="Arial" w:cs="Arial"/>
        </w:rPr>
        <w:t xml:space="preserve"> </w:t>
      </w:r>
    </w:p>
    <w:p w:rsidR="000E18C8" w:rsidRPr="00095ABC" w:rsidRDefault="000E18C8" w:rsidP="00D47E1A">
      <w:pPr>
        <w:spacing w:after="0" w:line="240" w:lineRule="auto"/>
        <w:rPr>
          <w:rFonts w:ascii="Arial" w:hAnsi="Arial" w:cs="Arial"/>
        </w:rPr>
      </w:pPr>
    </w:p>
    <w:p w:rsidR="00BC3FBE" w:rsidRPr="00095ABC" w:rsidRDefault="006E52F3" w:rsidP="00C70A75">
      <w:pPr>
        <w:jc w:val="both"/>
        <w:rPr>
          <w:rFonts w:ascii="Arial" w:hAnsi="Arial" w:cs="Arial"/>
        </w:rPr>
      </w:pPr>
      <w:r w:rsidRPr="00095ABC">
        <w:rPr>
          <w:rFonts w:ascii="Arial" w:hAnsi="Arial" w:cs="Arial"/>
        </w:rPr>
        <w:t>S</w:t>
      </w:r>
      <w:r w:rsidR="00BC3FBE" w:rsidRPr="00095ABC">
        <w:rPr>
          <w:rFonts w:ascii="Arial" w:hAnsi="Arial" w:cs="Arial"/>
        </w:rPr>
        <w:t>amples were</w:t>
      </w:r>
      <w:r w:rsidR="009350A4" w:rsidRPr="00095ABC">
        <w:rPr>
          <w:rFonts w:ascii="Arial" w:hAnsi="Arial" w:cs="Arial"/>
        </w:rPr>
        <w:t xml:space="preserve"> </w:t>
      </w:r>
      <w:r w:rsidR="00637766">
        <w:rPr>
          <w:rFonts w:ascii="Arial" w:hAnsi="Arial" w:cs="Arial"/>
        </w:rPr>
        <w:t xml:space="preserve">analyzed in 4 batches that were </w:t>
      </w:r>
      <w:r w:rsidR="009350A4" w:rsidRPr="00095ABC">
        <w:rPr>
          <w:rFonts w:ascii="Arial" w:hAnsi="Arial" w:cs="Arial"/>
        </w:rPr>
        <w:t xml:space="preserve">randomized </w:t>
      </w:r>
      <w:r w:rsidR="00623701" w:rsidRPr="00095ABC">
        <w:rPr>
          <w:rFonts w:ascii="Arial" w:hAnsi="Arial" w:cs="Arial"/>
        </w:rPr>
        <w:t xml:space="preserve">to ensure that phenotypes were not grouped and to ensure that the holding time on the GC was random.  QC pooled samples were interspersed </w:t>
      </w:r>
      <w:r w:rsidR="00637766">
        <w:rPr>
          <w:rFonts w:ascii="Arial" w:hAnsi="Arial" w:cs="Arial"/>
        </w:rPr>
        <w:t xml:space="preserve">at a regular interval </w:t>
      </w:r>
      <w:r w:rsidR="00623701" w:rsidRPr="00095ABC">
        <w:rPr>
          <w:rFonts w:ascii="Arial" w:hAnsi="Arial" w:cs="Arial"/>
        </w:rPr>
        <w:t>during the analytical sequence.</w:t>
      </w:r>
      <w:r w:rsidR="00D14F30" w:rsidRPr="00095ABC">
        <w:rPr>
          <w:rFonts w:ascii="Arial" w:hAnsi="Arial" w:cs="Arial"/>
        </w:rPr>
        <w:t xml:space="preserve">   Samples were analyzed on an</w:t>
      </w:r>
      <w:r w:rsidR="00E55D33" w:rsidRPr="00095ABC">
        <w:rPr>
          <w:rFonts w:ascii="Arial" w:hAnsi="Arial" w:cs="Arial"/>
        </w:rPr>
        <w:t xml:space="preserve"> Agilent 7890</w:t>
      </w:r>
      <w:r w:rsidR="00D14F30" w:rsidRPr="00095ABC">
        <w:rPr>
          <w:rFonts w:ascii="Arial" w:hAnsi="Arial" w:cs="Arial"/>
        </w:rPr>
        <w:t xml:space="preserve"> GC and a Leco Pegasus </w:t>
      </w:r>
      <w:r w:rsidR="000E18C8" w:rsidRPr="00095ABC">
        <w:rPr>
          <w:rFonts w:ascii="Arial" w:hAnsi="Arial" w:cs="Arial"/>
        </w:rPr>
        <w:t xml:space="preserve">4D </w:t>
      </w:r>
      <w:r w:rsidR="00D14F30" w:rsidRPr="00095ABC">
        <w:rPr>
          <w:rFonts w:ascii="Arial" w:hAnsi="Arial" w:cs="Arial"/>
        </w:rPr>
        <w:t xml:space="preserve">TOF-MS.  </w:t>
      </w:r>
      <w:r w:rsidR="00695C5D" w:rsidRPr="00095ABC">
        <w:rPr>
          <w:rFonts w:ascii="Arial" w:hAnsi="Arial" w:cs="Arial"/>
        </w:rPr>
        <w:t>Compound</w:t>
      </w:r>
      <w:r w:rsidR="00CC7724" w:rsidRPr="00095ABC">
        <w:rPr>
          <w:rFonts w:ascii="Arial" w:hAnsi="Arial" w:cs="Arial"/>
        </w:rPr>
        <w:t>s</w:t>
      </w:r>
      <w:r w:rsidR="00695C5D" w:rsidRPr="00095ABC">
        <w:rPr>
          <w:rFonts w:ascii="Arial" w:hAnsi="Arial" w:cs="Arial"/>
        </w:rPr>
        <w:t xml:space="preserve"> were separated and characterized on a Restek </w:t>
      </w:r>
      <w:r w:rsidR="003D75E1" w:rsidRPr="00095ABC">
        <w:rPr>
          <w:rFonts w:ascii="Arial" w:hAnsi="Arial" w:cs="Arial"/>
        </w:rPr>
        <w:t>Rxi</w:t>
      </w:r>
      <w:r w:rsidR="00695C5D" w:rsidRPr="00095ABC">
        <w:rPr>
          <w:rFonts w:ascii="Arial" w:hAnsi="Arial" w:cs="Arial"/>
        </w:rPr>
        <w:t>-5Sil</w:t>
      </w:r>
      <w:r w:rsidR="003D75E1" w:rsidRPr="00095ABC">
        <w:rPr>
          <w:rFonts w:ascii="Arial" w:hAnsi="Arial" w:cs="Arial"/>
        </w:rPr>
        <w:t xml:space="preserve"> MS</w:t>
      </w:r>
      <w:r w:rsidR="00695C5D" w:rsidRPr="00095ABC">
        <w:rPr>
          <w:rFonts w:ascii="Arial" w:hAnsi="Arial" w:cs="Arial"/>
        </w:rPr>
        <w:t xml:space="preserve"> capillary column (3</w:t>
      </w:r>
      <w:r w:rsidR="00D93004" w:rsidRPr="00095ABC">
        <w:rPr>
          <w:rFonts w:ascii="Arial" w:hAnsi="Arial" w:cs="Arial"/>
        </w:rPr>
        <w:t>0</w:t>
      </w:r>
      <w:r w:rsidR="00695C5D" w:rsidRPr="00095ABC">
        <w:rPr>
          <w:rFonts w:ascii="Arial" w:hAnsi="Arial" w:cs="Arial"/>
        </w:rPr>
        <w:t xml:space="preserve"> m X .25 mm X .25 µm</w:t>
      </w:r>
      <w:r w:rsidR="00BD6995" w:rsidRPr="00095ABC">
        <w:rPr>
          <w:rFonts w:ascii="Arial" w:hAnsi="Arial" w:cs="Arial"/>
        </w:rPr>
        <w:t xml:space="preserve"> with an additional 10m integrated guard column</w:t>
      </w:r>
      <w:r w:rsidR="00695C5D" w:rsidRPr="00095ABC">
        <w:rPr>
          <w:rFonts w:ascii="Arial" w:hAnsi="Arial" w:cs="Arial"/>
        </w:rPr>
        <w:t>) under the instrument acquisitio</w:t>
      </w:r>
      <w:r w:rsidR="00CC7724" w:rsidRPr="00095ABC">
        <w:rPr>
          <w:rFonts w:ascii="Arial" w:hAnsi="Arial" w:cs="Arial"/>
        </w:rPr>
        <w:t>n parameters located in Table 1</w:t>
      </w:r>
      <w:r w:rsidR="00695C5D" w:rsidRPr="00095ABC">
        <w:rPr>
          <w:rFonts w:ascii="Arial" w:hAnsi="Arial" w:cs="Arial"/>
        </w:rPr>
        <w:t>.</w:t>
      </w:r>
      <w:r w:rsidR="00722B71" w:rsidRPr="00095ABC">
        <w:rPr>
          <w:rFonts w:ascii="Arial" w:hAnsi="Arial" w:cs="Arial"/>
        </w:rPr>
        <w:t xml:space="preserve">  Acquisit</w:t>
      </w:r>
      <w:r w:rsidR="000B67A9" w:rsidRPr="00095ABC">
        <w:rPr>
          <w:rFonts w:ascii="Arial" w:hAnsi="Arial" w:cs="Arial"/>
        </w:rPr>
        <w:t xml:space="preserve">ion parameters were similar to </w:t>
      </w:r>
      <w:r w:rsidR="00722B71" w:rsidRPr="00095ABC">
        <w:rPr>
          <w:rFonts w:ascii="Arial" w:hAnsi="Arial" w:cs="Arial"/>
        </w:rPr>
        <w:t>parameter</w:t>
      </w:r>
      <w:r w:rsidR="007147DA" w:rsidRPr="00095ABC">
        <w:rPr>
          <w:rFonts w:ascii="Arial" w:hAnsi="Arial" w:cs="Arial"/>
        </w:rPr>
        <w:t>s</w:t>
      </w:r>
      <w:r w:rsidR="00722B71" w:rsidRPr="00095ABC">
        <w:rPr>
          <w:rFonts w:ascii="Arial" w:hAnsi="Arial" w:cs="Arial"/>
        </w:rPr>
        <w:t xml:space="preserve"> established by Dr. Oliver Fiehn</w:t>
      </w:r>
      <w:r w:rsidR="003D75E1" w:rsidRPr="00095ABC">
        <w:rPr>
          <w:rFonts w:ascii="Arial" w:hAnsi="Arial" w:cs="Arial"/>
          <w:vertAlign w:val="superscript"/>
        </w:rPr>
        <w:t>1</w:t>
      </w:r>
      <w:r w:rsidR="003D75E1" w:rsidRPr="00095ABC">
        <w:rPr>
          <w:rFonts w:ascii="Arial" w:hAnsi="Arial" w:cs="Arial"/>
        </w:rPr>
        <w:t xml:space="preserve">. </w:t>
      </w:r>
    </w:p>
    <w:p w:rsidR="008F4957" w:rsidRDefault="008F4957" w:rsidP="00937103">
      <w:pPr>
        <w:spacing w:after="0"/>
        <w:rPr>
          <w:rFonts w:ascii="Arial" w:hAnsi="Arial" w:cs="Arial"/>
        </w:rPr>
      </w:pPr>
    </w:p>
    <w:p w:rsidR="008F4957" w:rsidRDefault="008F4957" w:rsidP="00937103">
      <w:pPr>
        <w:spacing w:after="0"/>
        <w:rPr>
          <w:rFonts w:ascii="Arial" w:hAnsi="Arial" w:cs="Arial"/>
        </w:rPr>
      </w:pPr>
    </w:p>
    <w:p w:rsidR="008F4957" w:rsidRDefault="008F4957" w:rsidP="00937103">
      <w:pPr>
        <w:spacing w:after="0"/>
        <w:rPr>
          <w:rFonts w:ascii="Arial" w:hAnsi="Arial" w:cs="Arial"/>
        </w:rPr>
      </w:pPr>
    </w:p>
    <w:p w:rsidR="00937103" w:rsidRPr="00093FB1" w:rsidRDefault="00937103" w:rsidP="00937103">
      <w:pPr>
        <w:spacing w:after="0"/>
        <w:rPr>
          <w:rFonts w:ascii="Arial" w:hAnsi="Arial" w:cs="Arial"/>
        </w:rPr>
      </w:pPr>
      <w:proofErr w:type="gramStart"/>
      <w:r w:rsidRPr="00093FB1">
        <w:rPr>
          <w:rFonts w:ascii="Arial" w:hAnsi="Arial" w:cs="Arial"/>
        </w:rPr>
        <w:t>Table 1.</w:t>
      </w:r>
      <w:proofErr w:type="gramEnd"/>
      <w:r w:rsidRPr="00093FB1">
        <w:rPr>
          <w:rFonts w:ascii="Arial" w:hAnsi="Arial" w:cs="Arial"/>
        </w:rPr>
        <w:t xml:space="preserve"> Instrument Acquisition Parameters</w:t>
      </w:r>
    </w:p>
    <w:tbl>
      <w:tblPr>
        <w:tblStyle w:val="TableGrid"/>
        <w:tblW w:w="0" w:type="auto"/>
        <w:tblLook w:val="04A0" w:firstRow="1" w:lastRow="0" w:firstColumn="1" w:lastColumn="0" w:noHBand="0" w:noVBand="1"/>
      </w:tblPr>
      <w:tblGrid>
        <w:gridCol w:w="4788"/>
        <w:gridCol w:w="4788"/>
      </w:tblGrid>
      <w:tr w:rsidR="00E55D33" w:rsidRPr="00093FB1" w:rsidTr="00E55D33">
        <w:tc>
          <w:tcPr>
            <w:tcW w:w="4788" w:type="dxa"/>
          </w:tcPr>
          <w:p w:rsidR="00E55D33" w:rsidRPr="00093FB1" w:rsidRDefault="00E55D33" w:rsidP="00937103">
            <w:pPr>
              <w:rPr>
                <w:rFonts w:ascii="Arial" w:hAnsi="Arial" w:cs="Arial"/>
              </w:rPr>
            </w:pPr>
            <w:r w:rsidRPr="00093FB1">
              <w:rPr>
                <w:rFonts w:ascii="Arial" w:hAnsi="Arial" w:cs="Arial"/>
              </w:rPr>
              <w:lastRenderedPageBreak/>
              <w:t>Carrier Gas</w:t>
            </w:r>
          </w:p>
        </w:tc>
        <w:tc>
          <w:tcPr>
            <w:tcW w:w="4788" w:type="dxa"/>
          </w:tcPr>
          <w:p w:rsidR="00E55D33" w:rsidRPr="00093FB1" w:rsidRDefault="00E55D33" w:rsidP="00937103">
            <w:pPr>
              <w:rPr>
                <w:rFonts w:ascii="Arial" w:hAnsi="Arial" w:cs="Arial"/>
              </w:rPr>
            </w:pPr>
            <w:r w:rsidRPr="00093FB1">
              <w:rPr>
                <w:rFonts w:ascii="Arial" w:hAnsi="Arial" w:cs="Arial"/>
              </w:rPr>
              <w:t>Helium</w:t>
            </w:r>
          </w:p>
        </w:tc>
      </w:tr>
      <w:tr w:rsidR="00E55D33" w:rsidRPr="00093FB1" w:rsidTr="00E55D33">
        <w:tc>
          <w:tcPr>
            <w:tcW w:w="4788" w:type="dxa"/>
          </w:tcPr>
          <w:p w:rsidR="00E55D33" w:rsidRPr="00093FB1" w:rsidRDefault="00E55D33" w:rsidP="00937103">
            <w:pPr>
              <w:rPr>
                <w:rFonts w:ascii="Arial" w:hAnsi="Arial" w:cs="Arial"/>
              </w:rPr>
            </w:pPr>
            <w:r w:rsidRPr="00093FB1">
              <w:rPr>
                <w:rFonts w:ascii="Arial" w:hAnsi="Arial" w:cs="Arial"/>
              </w:rPr>
              <w:t>Front Inlet Mode</w:t>
            </w:r>
          </w:p>
        </w:tc>
        <w:tc>
          <w:tcPr>
            <w:tcW w:w="4788" w:type="dxa"/>
          </w:tcPr>
          <w:p w:rsidR="00E55D33" w:rsidRPr="00093FB1" w:rsidRDefault="00E55D33" w:rsidP="00937103">
            <w:pPr>
              <w:rPr>
                <w:rFonts w:ascii="Arial" w:hAnsi="Arial" w:cs="Arial"/>
              </w:rPr>
            </w:pPr>
            <w:r w:rsidRPr="00093FB1">
              <w:rPr>
                <w:rFonts w:ascii="Arial" w:hAnsi="Arial" w:cs="Arial"/>
              </w:rPr>
              <w:t>Splitless</w:t>
            </w:r>
          </w:p>
        </w:tc>
      </w:tr>
      <w:tr w:rsidR="00E55D33" w:rsidRPr="00093FB1" w:rsidTr="00E55D33">
        <w:tc>
          <w:tcPr>
            <w:tcW w:w="4788" w:type="dxa"/>
          </w:tcPr>
          <w:p w:rsidR="00E55D33" w:rsidRPr="00093FB1" w:rsidRDefault="00E55D33" w:rsidP="00937103">
            <w:pPr>
              <w:rPr>
                <w:rFonts w:ascii="Arial" w:hAnsi="Arial" w:cs="Arial"/>
              </w:rPr>
            </w:pPr>
            <w:r w:rsidRPr="00093FB1">
              <w:rPr>
                <w:rFonts w:ascii="Arial" w:hAnsi="Arial" w:cs="Arial"/>
              </w:rPr>
              <w:t>Front Inlet Temperature</w:t>
            </w:r>
          </w:p>
        </w:tc>
        <w:tc>
          <w:tcPr>
            <w:tcW w:w="4788" w:type="dxa"/>
          </w:tcPr>
          <w:p w:rsidR="00E55D33" w:rsidRPr="00093FB1" w:rsidRDefault="00E55D33" w:rsidP="00C70A75">
            <w:pPr>
              <w:rPr>
                <w:rFonts w:ascii="Arial" w:hAnsi="Arial" w:cs="Arial"/>
              </w:rPr>
            </w:pPr>
            <w:r w:rsidRPr="00093FB1">
              <w:rPr>
                <w:rFonts w:ascii="Arial" w:hAnsi="Arial" w:cs="Arial"/>
              </w:rPr>
              <w:t>250</w:t>
            </w:r>
            <w:r w:rsidR="00C70A75">
              <w:rPr>
                <w:rFonts w:ascii="Cambria Math" w:hAnsi="Cambria Math" w:cs="Cambria Math"/>
              </w:rPr>
              <w:t>°</w:t>
            </w:r>
            <w:r w:rsidRPr="00093FB1">
              <w:rPr>
                <w:rFonts w:ascii="Arial" w:hAnsi="Arial" w:cs="Arial"/>
              </w:rPr>
              <w:t>C</w:t>
            </w:r>
          </w:p>
        </w:tc>
      </w:tr>
      <w:tr w:rsidR="00E55D33" w:rsidRPr="00093FB1" w:rsidTr="00E55D33">
        <w:tc>
          <w:tcPr>
            <w:tcW w:w="4788" w:type="dxa"/>
          </w:tcPr>
          <w:p w:rsidR="00E55D33" w:rsidRPr="00093FB1" w:rsidRDefault="00E55D33" w:rsidP="00937103">
            <w:pPr>
              <w:rPr>
                <w:rFonts w:ascii="Arial" w:hAnsi="Arial" w:cs="Arial"/>
              </w:rPr>
            </w:pPr>
            <w:r w:rsidRPr="00093FB1">
              <w:rPr>
                <w:rFonts w:ascii="Arial" w:hAnsi="Arial" w:cs="Arial"/>
              </w:rPr>
              <w:t>Front Inlet Purge Time</w:t>
            </w:r>
          </w:p>
        </w:tc>
        <w:tc>
          <w:tcPr>
            <w:tcW w:w="4788" w:type="dxa"/>
          </w:tcPr>
          <w:p w:rsidR="00E55D33" w:rsidRPr="00093FB1" w:rsidRDefault="00E55D33" w:rsidP="00937103">
            <w:pPr>
              <w:rPr>
                <w:rFonts w:ascii="Arial" w:hAnsi="Arial" w:cs="Arial"/>
              </w:rPr>
            </w:pPr>
            <w:r w:rsidRPr="00093FB1">
              <w:rPr>
                <w:rFonts w:ascii="Arial" w:hAnsi="Arial" w:cs="Arial"/>
              </w:rPr>
              <w:t>25sec after injection</w:t>
            </w:r>
          </w:p>
        </w:tc>
      </w:tr>
      <w:tr w:rsidR="00E55D33" w:rsidRPr="00093FB1" w:rsidTr="00E55D33">
        <w:tc>
          <w:tcPr>
            <w:tcW w:w="4788" w:type="dxa"/>
          </w:tcPr>
          <w:p w:rsidR="00E55D33" w:rsidRPr="00093FB1" w:rsidRDefault="00E55D33" w:rsidP="00937103">
            <w:pPr>
              <w:rPr>
                <w:rFonts w:ascii="Arial" w:hAnsi="Arial" w:cs="Arial"/>
              </w:rPr>
            </w:pPr>
            <w:r w:rsidRPr="00093FB1">
              <w:rPr>
                <w:rFonts w:ascii="Arial" w:hAnsi="Arial" w:cs="Arial"/>
              </w:rPr>
              <w:t>Front Inlet Purge Flow</w:t>
            </w:r>
          </w:p>
        </w:tc>
        <w:tc>
          <w:tcPr>
            <w:tcW w:w="4788" w:type="dxa"/>
          </w:tcPr>
          <w:p w:rsidR="00E55D33" w:rsidRPr="00093FB1" w:rsidRDefault="00E55D33" w:rsidP="00937103">
            <w:pPr>
              <w:rPr>
                <w:rFonts w:ascii="Arial" w:hAnsi="Arial" w:cs="Arial"/>
              </w:rPr>
            </w:pPr>
            <w:r w:rsidRPr="00093FB1">
              <w:rPr>
                <w:rFonts w:ascii="Arial" w:hAnsi="Arial" w:cs="Arial"/>
              </w:rPr>
              <w:t>40 mL/min</w:t>
            </w:r>
          </w:p>
        </w:tc>
      </w:tr>
      <w:tr w:rsidR="00937103" w:rsidRPr="00093FB1" w:rsidTr="00E55D33">
        <w:tc>
          <w:tcPr>
            <w:tcW w:w="4788" w:type="dxa"/>
          </w:tcPr>
          <w:p w:rsidR="00937103" w:rsidRPr="00093FB1" w:rsidRDefault="00937103" w:rsidP="00937103">
            <w:pPr>
              <w:rPr>
                <w:rFonts w:ascii="Arial" w:hAnsi="Arial" w:cs="Arial"/>
              </w:rPr>
            </w:pPr>
            <w:r w:rsidRPr="00093FB1">
              <w:rPr>
                <w:rFonts w:ascii="Arial" w:hAnsi="Arial" w:cs="Arial"/>
              </w:rPr>
              <w:t>Injection Volume</w:t>
            </w:r>
          </w:p>
        </w:tc>
        <w:tc>
          <w:tcPr>
            <w:tcW w:w="4788" w:type="dxa"/>
          </w:tcPr>
          <w:p w:rsidR="00937103" w:rsidRPr="00093FB1" w:rsidRDefault="00937103" w:rsidP="00937103">
            <w:pPr>
              <w:rPr>
                <w:rFonts w:ascii="Arial" w:hAnsi="Arial" w:cs="Arial"/>
              </w:rPr>
            </w:pPr>
            <w:r w:rsidRPr="00093FB1">
              <w:rPr>
                <w:rFonts w:ascii="Arial" w:hAnsi="Arial" w:cs="Arial"/>
              </w:rPr>
              <w:t>0.5 µL</w:t>
            </w:r>
          </w:p>
        </w:tc>
      </w:tr>
      <w:tr w:rsidR="00E55D33" w:rsidRPr="00093FB1" w:rsidTr="00E55D33">
        <w:tc>
          <w:tcPr>
            <w:tcW w:w="4788" w:type="dxa"/>
          </w:tcPr>
          <w:p w:rsidR="00E55D33" w:rsidRPr="00093FB1" w:rsidRDefault="00E55D33" w:rsidP="00937103">
            <w:pPr>
              <w:rPr>
                <w:rFonts w:ascii="Arial" w:hAnsi="Arial" w:cs="Arial"/>
              </w:rPr>
            </w:pPr>
            <w:r w:rsidRPr="00093FB1">
              <w:rPr>
                <w:rFonts w:ascii="Arial" w:hAnsi="Arial" w:cs="Arial"/>
              </w:rPr>
              <w:t>Column Flow Rate</w:t>
            </w:r>
          </w:p>
        </w:tc>
        <w:tc>
          <w:tcPr>
            <w:tcW w:w="4788" w:type="dxa"/>
          </w:tcPr>
          <w:p w:rsidR="00E55D33" w:rsidRPr="00093FB1" w:rsidRDefault="00E55D33" w:rsidP="00937103">
            <w:pPr>
              <w:rPr>
                <w:rFonts w:ascii="Arial" w:hAnsi="Arial" w:cs="Arial"/>
              </w:rPr>
            </w:pPr>
            <w:r w:rsidRPr="00093FB1">
              <w:rPr>
                <w:rFonts w:ascii="Arial" w:hAnsi="Arial" w:cs="Arial"/>
              </w:rPr>
              <w:t>1 mL/min constant flow</w:t>
            </w:r>
          </w:p>
        </w:tc>
      </w:tr>
      <w:tr w:rsidR="00E55D33" w:rsidRPr="00093FB1" w:rsidTr="00E55D33">
        <w:tc>
          <w:tcPr>
            <w:tcW w:w="4788" w:type="dxa"/>
          </w:tcPr>
          <w:p w:rsidR="00E55D33" w:rsidRPr="00093FB1" w:rsidRDefault="00E55D33" w:rsidP="00937103">
            <w:pPr>
              <w:rPr>
                <w:rFonts w:ascii="Arial" w:hAnsi="Arial" w:cs="Arial"/>
              </w:rPr>
            </w:pPr>
            <w:r w:rsidRPr="00093FB1">
              <w:rPr>
                <w:rFonts w:ascii="Arial" w:hAnsi="Arial" w:cs="Arial"/>
              </w:rPr>
              <w:t>Oven Temp Initial</w:t>
            </w:r>
          </w:p>
        </w:tc>
        <w:tc>
          <w:tcPr>
            <w:tcW w:w="4788" w:type="dxa"/>
          </w:tcPr>
          <w:p w:rsidR="00E55D33" w:rsidRPr="00093FB1" w:rsidRDefault="00E55D33" w:rsidP="00C70A75">
            <w:pPr>
              <w:rPr>
                <w:rFonts w:ascii="Arial" w:hAnsi="Arial" w:cs="Arial"/>
              </w:rPr>
            </w:pPr>
            <w:r w:rsidRPr="00093FB1">
              <w:rPr>
                <w:rFonts w:ascii="Arial" w:hAnsi="Arial" w:cs="Arial"/>
              </w:rPr>
              <w:t>50</w:t>
            </w:r>
            <w:r w:rsidR="00C70A75">
              <w:rPr>
                <w:rFonts w:ascii="Cambria Math" w:hAnsi="Cambria Math" w:cs="Cambria Math"/>
              </w:rPr>
              <w:t>°</w:t>
            </w:r>
            <w:r w:rsidRPr="00093FB1">
              <w:rPr>
                <w:rFonts w:ascii="Arial" w:hAnsi="Arial" w:cs="Arial"/>
              </w:rPr>
              <w:t>C</w:t>
            </w:r>
            <w:r w:rsidR="00A66ACF" w:rsidRPr="00093FB1">
              <w:rPr>
                <w:rFonts w:ascii="Arial" w:hAnsi="Arial" w:cs="Arial"/>
              </w:rPr>
              <w:t xml:space="preserve"> hold for 0.5 min</w:t>
            </w:r>
          </w:p>
        </w:tc>
      </w:tr>
      <w:tr w:rsidR="00E55D33" w:rsidRPr="00093FB1" w:rsidTr="00E55D33">
        <w:tc>
          <w:tcPr>
            <w:tcW w:w="4788" w:type="dxa"/>
          </w:tcPr>
          <w:p w:rsidR="00E55D33" w:rsidRPr="00093FB1" w:rsidRDefault="00937103" w:rsidP="00937103">
            <w:pPr>
              <w:rPr>
                <w:rFonts w:ascii="Arial" w:hAnsi="Arial" w:cs="Arial"/>
              </w:rPr>
            </w:pPr>
            <w:r w:rsidRPr="00093FB1">
              <w:rPr>
                <w:rFonts w:ascii="Arial" w:hAnsi="Arial" w:cs="Arial"/>
              </w:rPr>
              <w:t>Oven Temp Ramp</w:t>
            </w:r>
          </w:p>
        </w:tc>
        <w:tc>
          <w:tcPr>
            <w:tcW w:w="4788" w:type="dxa"/>
          </w:tcPr>
          <w:p w:rsidR="00E55D33" w:rsidRPr="00093FB1" w:rsidRDefault="00937103" w:rsidP="00C70A75">
            <w:pPr>
              <w:rPr>
                <w:rFonts w:ascii="Arial" w:hAnsi="Arial" w:cs="Arial"/>
              </w:rPr>
            </w:pPr>
            <w:r w:rsidRPr="00093FB1">
              <w:rPr>
                <w:rFonts w:ascii="Arial" w:hAnsi="Arial" w:cs="Arial"/>
              </w:rPr>
              <w:t>20</w:t>
            </w:r>
            <w:r w:rsidR="00C70A75">
              <w:rPr>
                <w:rFonts w:ascii="Cambria Math" w:hAnsi="Cambria Math" w:cs="Cambria Math"/>
              </w:rPr>
              <w:t>°</w:t>
            </w:r>
            <w:r w:rsidRPr="00093FB1">
              <w:rPr>
                <w:rFonts w:ascii="Arial" w:hAnsi="Arial" w:cs="Arial"/>
              </w:rPr>
              <w:t>C to 330</w:t>
            </w:r>
            <w:r w:rsidR="00C70A75">
              <w:rPr>
                <w:rFonts w:ascii="Cambria Math" w:hAnsi="Cambria Math" w:cs="Cambria Math"/>
              </w:rPr>
              <w:t>°</w:t>
            </w:r>
            <w:r w:rsidRPr="00093FB1">
              <w:rPr>
                <w:rFonts w:ascii="Arial" w:hAnsi="Arial" w:cs="Arial"/>
              </w:rPr>
              <w:t>C</w:t>
            </w:r>
            <w:r w:rsidR="005B5685" w:rsidRPr="00093FB1">
              <w:rPr>
                <w:rFonts w:ascii="Arial" w:hAnsi="Arial" w:cs="Arial"/>
              </w:rPr>
              <w:t xml:space="preserve"> (@20</w:t>
            </w:r>
            <w:r w:rsidR="00C70A75">
              <w:rPr>
                <w:rFonts w:ascii="Cambria Math" w:hAnsi="Cambria Math" w:cs="Cambria Math"/>
              </w:rPr>
              <w:t>°</w:t>
            </w:r>
            <w:r w:rsidR="005B5685" w:rsidRPr="00093FB1">
              <w:rPr>
                <w:rFonts w:ascii="Arial" w:hAnsi="Arial" w:cs="Arial"/>
              </w:rPr>
              <w:t>C/minute)</w:t>
            </w:r>
            <w:r w:rsidRPr="00093FB1">
              <w:rPr>
                <w:rFonts w:ascii="Arial" w:hAnsi="Arial" w:cs="Arial"/>
              </w:rPr>
              <w:t>, hold for 5 min</w:t>
            </w:r>
          </w:p>
        </w:tc>
      </w:tr>
      <w:tr w:rsidR="00E55D33" w:rsidRPr="00093FB1" w:rsidTr="00E55D33">
        <w:tc>
          <w:tcPr>
            <w:tcW w:w="4788" w:type="dxa"/>
          </w:tcPr>
          <w:p w:rsidR="00E55D33" w:rsidRPr="00093FB1" w:rsidRDefault="00937103" w:rsidP="00937103">
            <w:pPr>
              <w:rPr>
                <w:rFonts w:ascii="Arial" w:hAnsi="Arial" w:cs="Arial"/>
              </w:rPr>
            </w:pPr>
            <w:r w:rsidRPr="00093FB1">
              <w:rPr>
                <w:rFonts w:ascii="Arial" w:hAnsi="Arial" w:cs="Arial"/>
              </w:rPr>
              <w:t>Transfer Line Temp</w:t>
            </w:r>
          </w:p>
        </w:tc>
        <w:tc>
          <w:tcPr>
            <w:tcW w:w="4788" w:type="dxa"/>
          </w:tcPr>
          <w:p w:rsidR="00E55D33" w:rsidRPr="00093FB1" w:rsidRDefault="00937103" w:rsidP="00C70A75">
            <w:pPr>
              <w:rPr>
                <w:rFonts w:ascii="Arial" w:hAnsi="Arial" w:cs="Arial"/>
              </w:rPr>
            </w:pPr>
            <w:r w:rsidRPr="00093FB1">
              <w:rPr>
                <w:rFonts w:ascii="Arial" w:hAnsi="Arial" w:cs="Arial"/>
              </w:rPr>
              <w:t>280</w:t>
            </w:r>
            <w:r w:rsidR="00C70A75">
              <w:rPr>
                <w:rFonts w:ascii="Cambria Math" w:hAnsi="Cambria Math" w:cs="Cambria Math"/>
              </w:rPr>
              <w:t>°</w:t>
            </w:r>
            <w:r w:rsidRPr="00093FB1">
              <w:rPr>
                <w:rFonts w:ascii="Arial" w:hAnsi="Arial" w:cs="Arial"/>
              </w:rPr>
              <w:t>C</w:t>
            </w:r>
          </w:p>
        </w:tc>
      </w:tr>
      <w:tr w:rsidR="00E55D33" w:rsidRPr="00093FB1" w:rsidTr="00E55D33">
        <w:tc>
          <w:tcPr>
            <w:tcW w:w="4788" w:type="dxa"/>
          </w:tcPr>
          <w:p w:rsidR="00E55D33" w:rsidRPr="00093FB1" w:rsidRDefault="00937103" w:rsidP="00937103">
            <w:pPr>
              <w:rPr>
                <w:rFonts w:ascii="Arial" w:hAnsi="Arial" w:cs="Arial"/>
              </w:rPr>
            </w:pPr>
            <w:r w:rsidRPr="00093FB1">
              <w:rPr>
                <w:rFonts w:ascii="Arial" w:hAnsi="Arial" w:cs="Arial"/>
              </w:rPr>
              <w:t>Source Temp</w:t>
            </w:r>
          </w:p>
        </w:tc>
        <w:tc>
          <w:tcPr>
            <w:tcW w:w="4788" w:type="dxa"/>
          </w:tcPr>
          <w:p w:rsidR="00E55D33" w:rsidRPr="00093FB1" w:rsidRDefault="00937103" w:rsidP="00C70A75">
            <w:pPr>
              <w:rPr>
                <w:rFonts w:ascii="Arial" w:hAnsi="Arial" w:cs="Arial"/>
              </w:rPr>
            </w:pPr>
            <w:r w:rsidRPr="00093FB1">
              <w:rPr>
                <w:rFonts w:ascii="Arial" w:hAnsi="Arial" w:cs="Arial"/>
              </w:rPr>
              <w:t>250</w:t>
            </w:r>
            <w:r w:rsidR="00C70A75">
              <w:rPr>
                <w:rFonts w:ascii="Cambria Math" w:hAnsi="Cambria Math" w:cs="Cambria Math"/>
              </w:rPr>
              <w:t>°</w:t>
            </w:r>
            <w:r w:rsidRPr="00093FB1">
              <w:rPr>
                <w:rFonts w:ascii="Arial" w:hAnsi="Arial" w:cs="Arial"/>
              </w:rPr>
              <w:t>C</w:t>
            </w:r>
          </w:p>
        </w:tc>
      </w:tr>
      <w:tr w:rsidR="00937103" w:rsidRPr="00093FB1" w:rsidTr="00E55D33">
        <w:tc>
          <w:tcPr>
            <w:tcW w:w="4788" w:type="dxa"/>
          </w:tcPr>
          <w:p w:rsidR="00937103" w:rsidRPr="00093FB1" w:rsidRDefault="00937103" w:rsidP="00937103">
            <w:pPr>
              <w:rPr>
                <w:rFonts w:ascii="Arial" w:hAnsi="Arial" w:cs="Arial"/>
              </w:rPr>
            </w:pPr>
            <w:r w:rsidRPr="00093FB1">
              <w:rPr>
                <w:rFonts w:ascii="Arial" w:hAnsi="Arial" w:cs="Arial"/>
              </w:rPr>
              <w:t>Scan Range</w:t>
            </w:r>
          </w:p>
        </w:tc>
        <w:tc>
          <w:tcPr>
            <w:tcW w:w="4788" w:type="dxa"/>
          </w:tcPr>
          <w:p w:rsidR="00937103" w:rsidRPr="00093FB1" w:rsidRDefault="00937103" w:rsidP="00937103">
            <w:pPr>
              <w:rPr>
                <w:rFonts w:ascii="Arial" w:hAnsi="Arial" w:cs="Arial"/>
              </w:rPr>
            </w:pPr>
            <w:r w:rsidRPr="00093FB1">
              <w:rPr>
                <w:rFonts w:ascii="Arial" w:hAnsi="Arial" w:cs="Arial"/>
              </w:rPr>
              <w:t>50 – 800 m/z</w:t>
            </w:r>
          </w:p>
        </w:tc>
      </w:tr>
      <w:tr w:rsidR="00937103" w:rsidRPr="00093FB1" w:rsidTr="00E55D33">
        <w:tc>
          <w:tcPr>
            <w:tcW w:w="4788" w:type="dxa"/>
          </w:tcPr>
          <w:p w:rsidR="00937103" w:rsidRPr="00093FB1" w:rsidRDefault="00937103" w:rsidP="00937103">
            <w:pPr>
              <w:rPr>
                <w:rFonts w:ascii="Arial" w:hAnsi="Arial" w:cs="Arial"/>
              </w:rPr>
            </w:pPr>
            <w:r w:rsidRPr="00093FB1">
              <w:rPr>
                <w:rFonts w:ascii="Arial" w:hAnsi="Arial" w:cs="Arial"/>
              </w:rPr>
              <w:t>Scanning Cycle</w:t>
            </w:r>
          </w:p>
        </w:tc>
        <w:tc>
          <w:tcPr>
            <w:tcW w:w="4788" w:type="dxa"/>
          </w:tcPr>
          <w:p w:rsidR="00937103" w:rsidRPr="00093FB1" w:rsidRDefault="00937103" w:rsidP="00937103">
            <w:pPr>
              <w:rPr>
                <w:rFonts w:ascii="Arial" w:hAnsi="Arial" w:cs="Arial"/>
              </w:rPr>
            </w:pPr>
            <w:r w:rsidRPr="00093FB1">
              <w:rPr>
                <w:rFonts w:ascii="Arial" w:hAnsi="Arial" w:cs="Arial"/>
              </w:rPr>
              <w:t>20 spectra/sec</w:t>
            </w:r>
          </w:p>
        </w:tc>
      </w:tr>
    </w:tbl>
    <w:p w:rsidR="00C70A75" w:rsidRDefault="00C70A75" w:rsidP="009A6FCA">
      <w:pPr>
        <w:rPr>
          <w:rFonts w:ascii="Arial" w:hAnsi="Arial" w:cs="Arial"/>
        </w:rPr>
      </w:pPr>
    </w:p>
    <w:p w:rsidR="009A6FCA" w:rsidRPr="00093FB1" w:rsidRDefault="006C7F74" w:rsidP="009A6FCA">
      <w:pPr>
        <w:rPr>
          <w:rFonts w:ascii="Arial" w:hAnsi="Arial" w:cs="Arial"/>
        </w:rPr>
      </w:pPr>
      <w:r w:rsidRPr="00093FB1">
        <w:rPr>
          <w:rFonts w:ascii="Arial" w:hAnsi="Arial" w:cs="Arial"/>
        </w:rPr>
        <w:t>Following data acquisition, data files were processed for deconvolution by Leco’s ChromatTOF software</w:t>
      </w:r>
      <w:r w:rsidR="00D93004" w:rsidRPr="00093FB1">
        <w:rPr>
          <w:rFonts w:ascii="Arial" w:hAnsi="Arial" w:cs="Arial"/>
        </w:rPr>
        <w:t xml:space="preserve"> and transferred to </w:t>
      </w:r>
      <w:r w:rsidR="00BD6995" w:rsidRPr="00093FB1">
        <w:rPr>
          <w:rFonts w:ascii="Arial" w:hAnsi="Arial" w:cs="Arial"/>
        </w:rPr>
        <w:t xml:space="preserve">BinBase </w:t>
      </w:r>
      <w:r w:rsidR="00D93004" w:rsidRPr="00093FB1">
        <w:rPr>
          <w:rFonts w:ascii="Arial" w:hAnsi="Arial" w:cs="Arial"/>
        </w:rPr>
        <w:t>for spectral identification, peak retention index calculations</w:t>
      </w:r>
      <w:r w:rsidRPr="00093FB1">
        <w:rPr>
          <w:rFonts w:ascii="Arial" w:hAnsi="Arial" w:cs="Arial"/>
        </w:rPr>
        <w:t xml:space="preserve"> </w:t>
      </w:r>
      <w:r w:rsidR="00D93004" w:rsidRPr="00093FB1">
        <w:rPr>
          <w:rFonts w:ascii="Arial" w:hAnsi="Arial" w:cs="Arial"/>
        </w:rPr>
        <w:t>and generation of a table of peak identifications and intensities.</w:t>
      </w:r>
    </w:p>
    <w:p w:rsidR="00E40EB0" w:rsidRPr="00093FB1" w:rsidRDefault="00E40EB0" w:rsidP="009A6FCA">
      <w:pPr>
        <w:rPr>
          <w:rFonts w:ascii="Arial" w:hAnsi="Arial" w:cs="Arial"/>
        </w:rPr>
      </w:pPr>
      <w:r w:rsidRPr="00093FB1">
        <w:rPr>
          <w:rFonts w:ascii="Arial" w:hAnsi="Arial" w:cs="Arial"/>
        </w:rPr>
        <w:t>References:</w:t>
      </w:r>
    </w:p>
    <w:p w:rsidR="000E18C8" w:rsidRPr="00093FB1" w:rsidRDefault="002B4B94" w:rsidP="000E18C8">
      <w:pPr>
        <w:pStyle w:val="ListParagraph"/>
        <w:numPr>
          <w:ilvl w:val="0"/>
          <w:numId w:val="1"/>
        </w:numPr>
        <w:rPr>
          <w:rFonts w:ascii="Arial" w:hAnsi="Arial" w:cs="Arial"/>
        </w:rPr>
      </w:pPr>
      <w:r w:rsidRPr="00093FB1">
        <w:rPr>
          <w:rFonts w:ascii="Arial" w:hAnsi="Arial" w:cs="Arial"/>
        </w:rPr>
        <w:t xml:space="preserve">O Fiehn, G. </w:t>
      </w:r>
      <w:proofErr w:type="spellStart"/>
      <w:r w:rsidRPr="00093FB1">
        <w:rPr>
          <w:rFonts w:ascii="Arial" w:hAnsi="Arial" w:cs="Arial"/>
        </w:rPr>
        <w:t>Wohlgemuth</w:t>
      </w:r>
      <w:proofErr w:type="spellEnd"/>
      <w:r w:rsidRPr="00093FB1">
        <w:rPr>
          <w:rFonts w:ascii="Arial" w:hAnsi="Arial" w:cs="Arial"/>
        </w:rPr>
        <w:t xml:space="preserve">, M </w:t>
      </w:r>
      <w:proofErr w:type="spellStart"/>
      <w:r w:rsidRPr="00093FB1">
        <w:rPr>
          <w:rFonts w:ascii="Arial" w:hAnsi="Arial" w:cs="Arial"/>
        </w:rPr>
        <w:t>Scholz</w:t>
      </w:r>
      <w:proofErr w:type="spellEnd"/>
      <w:r w:rsidRPr="00093FB1">
        <w:rPr>
          <w:rFonts w:ascii="Arial" w:hAnsi="Arial" w:cs="Arial"/>
        </w:rPr>
        <w:t xml:space="preserve">, T Kind, DY Lee, Y Lu, S Moon and B </w:t>
      </w:r>
      <w:proofErr w:type="spellStart"/>
      <w:r w:rsidRPr="00093FB1">
        <w:rPr>
          <w:rFonts w:ascii="Arial" w:hAnsi="Arial" w:cs="Arial"/>
        </w:rPr>
        <w:t>Nikolau</w:t>
      </w:r>
      <w:proofErr w:type="spellEnd"/>
      <w:r w:rsidRPr="00093FB1">
        <w:rPr>
          <w:rFonts w:ascii="Arial" w:hAnsi="Arial" w:cs="Arial"/>
        </w:rPr>
        <w:t>: Quality control for plant metabolomics: reporting MSI-compliant studies. The Plant Journal</w:t>
      </w:r>
      <w:r w:rsidRPr="00093FB1">
        <w:rPr>
          <w:rFonts w:ascii="Arial" w:hAnsi="Arial" w:cs="Arial"/>
          <w:i/>
        </w:rPr>
        <w:t xml:space="preserve"> 2008;</w:t>
      </w:r>
      <w:r w:rsidRPr="00093FB1">
        <w:rPr>
          <w:rFonts w:ascii="Arial" w:hAnsi="Arial" w:cs="Arial"/>
        </w:rPr>
        <w:t xml:space="preserve"> 53:691-704.</w:t>
      </w:r>
    </w:p>
    <w:p w:rsidR="000E18C8" w:rsidRDefault="000E18C8" w:rsidP="00637766"/>
    <w:sectPr w:rsidR="000E18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52140"/>
    <w:multiLevelType w:val="hybridMultilevel"/>
    <w:tmpl w:val="2A44F0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246"/>
    <w:rsid w:val="000867D9"/>
    <w:rsid w:val="00093FB1"/>
    <w:rsid w:val="00095ABC"/>
    <w:rsid w:val="000B67A9"/>
    <w:rsid w:val="000E18C8"/>
    <w:rsid w:val="0011572D"/>
    <w:rsid w:val="0012764C"/>
    <w:rsid w:val="0017387B"/>
    <w:rsid w:val="001A439B"/>
    <w:rsid w:val="001D45DB"/>
    <w:rsid w:val="00227327"/>
    <w:rsid w:val="002B4B94"/>
    <w:rsid w:val="002D2EB3"/>
    <w:rsid w:val="002F3476"/>
    <w:rsid w:val="003D75E1"/>
    <w:rsid w:val="004535ED"/>
    <w:rsid w:val="00485931"/>
    <w:rsid w:val="0055181D"/>
    <w:rsid w:val="005B5685"/>
    <w:rsid w:val="00607008"/>
    <w:rsid w:val="00623701"/>
    <w:rsid w:val="00637766"/>
    <w:rsid w:val="00642ECD"/>
    <w:rsid w:val="00664056"/>
    <w:rsid w:val="00695C5D"/>
    <w:rsid w:val="006C7F74"/>
    <w:rsid w:val="006D6871"/>
    <w:rsid w:val="006E52F3"/>
    <w:rsid w:val="007147DA"/>
    <w:rsid w:val="00722B71"/>
    <w:rsid w:val="007E0E44"/>
    <w:rsid w:val="00861246"/>
    <w:rsid w:val="008F4957"/>
    <w:rsid w:val="009350A4"/>
    <w:rsid w:val="00937103"/>
    <w:rsid w:val="009A6FCA"/>
    <w:rsid w:val="009B6B69"/>
    <w:rsid w:val="009C1309"/>
    <w:rsid w:val="009E2E40"/>
    <w:rsid w:val="00A4515C"/>
    <w:rsid w:val="00A66ACF"/>
    <w:rsid w:val="00B229AD"/>
    <w:rsid w:val="00B70669"/>
    <w:rsid w:val="00B84956"/>
    <w:rsid w:val="00B87934"/>
    <w:rsid w:val="00BC3FBE"/>
    <w:rsid w:val="00BD6995"/>
    <w:rsid w:val="00C04087"/>
    <w:rsid w:val="00C70A75"/>
    <w:rsid w:val="00CA30C8"/>
    <w:rsid w:val="00CA6472"/>
    <w:rsid w:val="00CB718B"/>
    <w:rsid w:val="00CC7724"/>
    <w:rsid w:val="00D14F30"/>
    <w:rsid w:val="00D47E1A"/>
    <w:rsid w:val="00D56DF9"/>
    <w:rsid w:val="00D6466C"/>
    <w:rsid w:val="00D80221"/>
    <w:rsid w:val="00D843CA"/>
    <w:rsid w:val="00D93004"/>
    <w:rsid w:val="00DB53C1"/>
    <w:rsid w:val="00DE55A7"/>
    <w:rsid w:val="00E40EB0"/>
    <w:rsid w:val="00E54E09"/>
    <w:rsid w:val="00E55D33"/>
    <w:rsid w:val="00F27BD1"/>
    <w:rsid w:val="00F47BF9"/>
    <w:rsid w:val="00F527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5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40EB0"/>
    <w:rPr>
      <w:sz w:val="16"/>
      <w:szCs w:val="16"/>
    </w:rPr>
  </w:style>
  <w:style w:type="paragraph" w:styleId="CommentText">
    <w:name w:val="annotation text"/>
    <w:basedOn w:val="Normal"/>
    <w:link w:val="CommentTextChar"/>
    <w:uiPriority w:val="99"/>
    <w:semiHidden/>
    <w:unhideWhenUsed/>
    <w:rsid w:val="00E40EB0"/>
    <w:pPr>
      <w:spacing w:line="240" w:lineRule="auto"/>
    </w:pPr>
    <w:rPr>
      <w:sz w:val="20"/>
      <w:szCs w:val="20"/>
    </w:rPr>
  </w:style>
  <w:style w:type="character" w:customStyle="1" w:styleId="CommentTextChar">
    <w:name w:val="Comment Text Char"/>
    <w:basedOn w:val="DefaultParagraphFont"/>
    <w:link w:val="CommentText"/>
    <w:uiPriority w:val="99"/>
    <w:semiHidden/>
    <w:rsid w:val="00E40EB0"/>
    <w:rPr>
      <w:sz w:val="20"/>
      <w:szCs w:val="20"/>
    </w:rPr>
  </w:style>
  <w:style w:type="paragraph" w:styleId="CommentSubject">
    <w:name w:val="annotation subject"/>
    <w:basedOn w:val="CommentText"/>
    <w:next w:val="CommentText"/>
    <w:link w:val="CommentSubjectChar"/>
    <w:uiPriority w:val="99"/>
    <w:semiHidden/>
    <w:unhideWhenUsed/>
    <w:rsid w:val="00E40EB0"/>
    <w:rPr>
      <w:b/>
      <w:bCs/>
    </w:rPr>
  </w:style>
  <w:style w:type="character" w:customStyle="1" w:styleId="CommentSubjectChar">
    <w:name w:val="Comment Subject Char"/>
    <w:basedOn w:val="CommentTextChar"/>
    <w:link w:val="CommentSubject"/>
    <w:uiPriority w:val="99"/>
    <w:semiHidden/>
    <w:rsid w:val="00E40EB0"/>
    <w:rPr>
      <w:b/>
      <w:bCs/>
      <w:sz w:val="20"/>
      <w:szCs w:val="20"/>
    </w:rPr>
  </w:style>
  <w:style w:type="paragraph" w:styleId="BalloonText">
    <w:name w:val="Balloon Text"/>
    <w:basedOn w:val="Normal"/>
    <w:link w:val="BalloonTextChar"/>
    <w:uiPriority w:val="99"/>
    <w:semiHidden/>
    <w:unhideWhenUsed/>
    <w:rsid w:val="00E40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EB0"/>
    <w:rPr>
      <w:rFonts w:ascii="Tahoma" w:hAnsi="Tahoma" w:cs="Tahoma"/>
      <w:sz w:val="16"/>
      <w:szCs w:val="16"/>
    </w:rPr>
  </w:style>
  <w:style w:type="paragraph" w:styleId="ListParagraph">
    <w:name w:val="List Paragraph"/>
    <w:basedOn w:val="Normal"/>
    <w:uiPriority w:val="34"/>
    <w:qFormat/>
    <w:rsid w:val="003D75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5D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E40EB0"/>
    <w:rPr>
      <w:sz w:val="16"/>
      <w:szCs w:val="16"/>
    </w:rPr>
  </w:style>
  <w:style w:type="paragraph" w:styleId="CommentText">
    <w:name w:val="annotation text"/>
    <w:basedOn w:val="Normal"/>
    <w:link w:val="CommentTextChar"/>
    <w:uiPriority w:val="99"/>
    <w:semiHidden/>
    <w:unhideWhenUsed/>
    <w:rsid w:val="00E40EB0"/>
    <w:pPr>
      <w:spacing w:line="240" w:lineRule="auto"/>
    </w:pPr>
    <w:rPr>
      <w:sz w:val="20"/>
      <w:szCs w:val="20"/>
    </w:rPr>
  </w:style>
  <w:style w:type="character" w:customStyle="1" w:styleId="CommentTextChar">
    <w:name w:val="Comment Text Char"/>
    <w:basedOn w:val="DefaultParagraphFont"/>
    <w:link w:val="CommentText"/>
    <w:uiPriority w:val="99"/>
    <w:semiHidden/>
    <w:rsid w:val="00E40EB0"/>
    <w:rPr>
      <w:sz w:val="20"/>
      <w:szCs w:val="20"/>
    </w:rPr>
  </w:style>
  <w:style w:type="paragraph" w:styleId="CommentSubject">
    <w:name w:val="annotation subject"/>
    <w:basedOn w:val="CommentText"/>
    <w:next w:val="CommentText"/>
    <w:link w:val="CommentSubjectChar"/>
    <w:uiPriority w:val="99"/>
    <w:semiHidden/>
    <w:unhideWhenUsed/>
    <w:rsid w:val="00E40EB0"/>
    <w:rPr>
      <w:b/>
      <w:bCs/>
    </w:rPr>
  </w:style>
  <w:style w:type="character" w:customStyle="1" w:styleId="CommentSubjectChar">
    <w:name w:val="Comment Subject Char"/>
    <w:basedOn w:val="CommentTextChar"/>
    <w:link w:val="CommentSubject"/>
    <w:uiPriority w:val="99"/>
    <w:semiHidden/>
    <w:rsid w:val="00E40EB0"/>
    <w:rPr>
      <w:b/>
      <w:bCs/>
      <w:sz w:val="20"/>
      <w:szCs w:val="20"/>
    </w:rPr>
  </w:style>
  <w:style w:type="paragraph" w:styleId="BalloonText">
    <w:name w:val="Balloon Text"/>
    <w:basedOn w:val="Normal"/>
    <w:link w:val="BalloonTextChar"/>
    <w:uiPriority w:val="99"/>
    <w:semiHidden/>
    <w:unhideWhenUsed/>
    <w:rsid w:val="00E40EB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EB0"/>
    <w:rPr>
      <w:rFonts w:ascii="Tahoma" w:hAnsi="Tahoma" w:cs="Tahoma"/>
      <w:sz w:val="16"/>
      <w:szCs w:val="16"/>
    </w:rPr>
  </w:style>
  <w:style w:type="paragraph" w:styleId="ListParagraph">
    <w:name w:val="List Paragraph"/>
    <w:basedOn w:val="Normal"/>
    <w:uiPriority w:val="34"/>
    <w:qFormat/>
    <w:rsid w:val="003D75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666</Words>
  <Characters>3802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4460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Jocelin Deese-Spruill</dc:creator>
  <cp:lastModifiedBy>Pathmasiri, Wimal</cp:lastModifiedBy>
  <cp:revision>7</cp:revision>
  <dcterms:created xsi:type="dcterms:W3CDTF">2014-04-15T20:51:00Z</dcterms:created>
  <dcterms:modified xsi:type="dcterms:W3CDTF">2014-06-01T01:29:00Z</dcterms:modified>
</cp:coreProperties>
</file>